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465/2806/2025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12 мая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</w:t>
      </w:r>
      <w:r>
        <w:rPr>
          <w:rStyle w:val="cat-OrganizationNamegrp-27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место нахождения: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ОГРН: </w:t>
      </w:r>
      <w:r>
        <w:rPr>
          <w:rFonts w:ascii="Times New Roman" w:eastAsia="Times New Roman" w:hAnsi="Times New Roman" w:cs="Times New Roman"/>
          <w:sz w:val="28"/>
          <w:szCs w:val="28"/>
        </w:rPr>
        <w:t>1198617012208</w:t>
      </w:r>
      <w:r>
        <w:rPr>
          <w:rFonts w:ascii="Times New Roman" w:eastAsia="Times New Roman" w:hAnsi="Times New Roman" w:cs="Times New Roman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ата присвоения ОГРН: </w:t>
      </w:r>
      <w:r>
        <w:rPr>
          <w:rFonts w:ascii="Times New Roman" w:eastAsia="Times New Roman" w:hAnsi="Times New Roman" w:cs="Times New Roman"/>
          <w:sz w:val="28"/>
          <w:szCs w:val="28"/>
        </w:rPr>
        <w:t>17.10.2019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szCs w:val="28"/>
        </w:rPr>
        <w:t>8601068865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Общество, </w:t>
      </w:r>
      <w:r>
        <w:rPr>
          <w:rStyle w:val="cat-OrganizationNamegrp-2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4 ст.15.12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14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05.03.2025 </w:t>
      </w:r>
      <w:r>
        <w:rPr>
          <w:rFonts w:ascii="Times New Roman" w:eastAsia="Times New Roman" w:hAnsi="Times New Roman" w:cs="Times New Roman"/>
          <w:sz w:val="28"/>
          <w:szCs w:val="28"/>
        </w:rPr>
        <w:t>в 17 час.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мин. </w:t>
      </w:r>
      <w:r>
        <w:rPr>
          <w:rStyle w:val="cat-OrganizationNamegrp-2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ресторан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HAYAT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RESTAURANT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ORIGINAL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FOOD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договора аренды нежилого помещения от 21.10.2019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допустило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выразившееся в обороте </w:t>
      </w:r>
      <w:r>
        <w:rPr>
          <w:rFonts w:ascii="Times New Roman" w:eastAsia="Times New Roman" w:hAnsi="Times New Roman" w:cs="Times New Roman"/>
          <w:sz w:val="28"/>
          <w:szCs w:val="28"/>
        </w:rPr>
        <w:t>(розничной продаже, хранении) алкогольной продукции без маркировки и нанесения информации, предусмотренной законода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именно: за барной стойкой на полках имелась алкогольная продукция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две бутылки текилы «Казадорес» бьянко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маркировки,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нарушило ст. 12, п.п. 12 п. 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16, ст. 26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№ 171-ФЗ </w:t>
      </w:r>
      <w:r>
        <w:rPr>
          <w:rFonts w:ascii="Times New Roman" w:eastAsia="Times New Roman" w:hAnsi="Times New Roman" w:cs="Times New Roman"/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ст. 3 Федераль</w:t>
      </w:r>
      <w:r>
        <w:rPr>
          <w:rFonts w:ascii="Times New Roman" w:eastAsia="Times New Roman" w:hAnsi="Times New Roman" w:cs="Times New Roman"/>
          <w:sz w:val="28"/>
          <w:szCs w:val="28"/>
        </w:rPr>
        <w:t>ного закона № 29-ФЗ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качестве и безопасности пищевых продуктов».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3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29-ФЗ от 13.07.2020 «</w:t>
      </w:r>
      <w:r>
        <w:rPr>
          <w:rFonts w:ascii="Times New Roman" w:eastAsia="Times New Roman" w:hAnsi="Times New Roman" w:cs="Times New Roman"/>
          <w:sz w:val="28"/>
          <w:szCs w:val="28"/>
        </w:rPr>
        <w:t>О качестве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пищевых продуктов»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находиться в обороте пищевые продукты, материалы и изделия, которые не имеют маркировки, содержащей сведения, предусмотренные законом или нормативными документами, либо в отношении которых не имеется такой информации. Такие пищевые продукты, материалы и изделия признаются </w:t>
      </w:r>
      <w:r>
        <w:rPr>
          <w:rFonts w:ascii="Times New Roman" w:eastAsia="Times New Roman" w:hAnsi="Times New Roman" w:cs="Times New Roman"/>
          <w:sz w:val="28"/>
          <w:szCs w:val="28"/>
        </w:rPr>
        <w:t>некачественными и опасными и не подлежат реализации, утилизируются или уничтожаются.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 Федерального закона от 22.11.1995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171-ФЗ 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rFonts w:ascii="Times New Roman" w:eastAsia="Times New Roman" w:hAnsi="Times New Roman" w:cs="Times New Roman"/>
          <w:sz w:val="28"/>
          <w:szCs w:val="28"/>
        </w:rPr>
        <w:t>распития) алкогольной продукции»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алкогольная продукция, за исключением пива и пивных напитков, сидра, пуаре, медовухи, подлежит обязательной маркировке. Алкогольная продукция, производимая на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алкогольной продукции, поставляемой на экспорт, маркируется федеральными специальными марками; ввозимая (импортируемая) в Российскую Федерацию, маркируется акцизными марками. Федеральная специальная марка и акцизная марка являются документами государственной отчетности, удостоверяющими законность (легальность) производства и (или) оборота на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алкогольной продукции (ч. 3 ст. 12 названного закона).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Оборот алкогольной продукции без сертификатов соответствия или деклараций о соответствии, либо без маркировки, либо с маркировкой поддельными марками, запрещен (ч</w:t>
      </w:r>
      <w:r>
        <w:rPr>
          <w:rFonts w:ascii="Times New Roman" w:eastAsia="Times New Roman" w:hAnsi="Times New Roman" w:cs="Times New Roman"/>
          <w:sz w:val="28"/>
          <w:szCs w:val="28"/>
        </w:rPr>
        <w:t>. 1 ст. 26 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171-ФЗ). Под оборотом алкогольной продукции, следует понимать, в том числе, ее перевозку (п. 16. ст. 2 названного Федерального закона).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4" w:anchor="/document/12125267/entry/1512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продукции или табачных изделий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маркировки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в</w:t>
      </w:r>
      <w:r>
        <w:rPr>
          <w:rFonts w:ascii="Times New Roman" w:eastAsia="Times New Roman" w:hAnsi="Times New Roman" w:cs="Times New Roman"/>
          <w:sz w:val="28"/>
          <w:szCs w:val="28"/>
        </w:rPr>
        <w:t>лечет наложе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юридических лиц - от одного миллиона до </w:t>
      </w:r>
      <w:r>
        <w:rPr>
          <w:rStyle w:val="cat-SumInWordsgrp-24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предметов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OrganizationNamegrp-26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 от 17.04.2025 № 30/2025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вещей и документов № 20/2025 от 05.03.2025;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о проведении контрольно надзорного мероприятия от 26.02.2025 № 86251118600017271768; </w:t>
      </w:r>
      <w:r>
        <w:rPr>
          <w:rFonts w:ascii="Times New Roman" w:eastAsia="Times New Roman" w:hAnsi="Times New Roman" w:cs="Times New Roman"/>
          <w:sz w:val="28"/>
          <w:szCs w:val="28"/>
        </w:rPr>
        <w:t>актом внепланового инспекционного визита от 05.03.2025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осмотра от 05.03.2025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2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05.03.2025; фото и видеозаписью к акту внепланового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инспекционного визита от 05.03.2025; договором аренды нежилого помещения от 21.10.2019; планом этажа помещения ресторана «</w:t>
      </w:r>
      <w:r>
        <w:rPr>
          <w:rFonts w:ascii="Times New Roman" w:eastAsia="Times New Roman" w:hAnsi="Times New Roman" w:cs="Times New Roman"/>
          <w:sz w:val="28"/>
          <w:szCs w:val="28"/>
        </w:rPr>
        <w:t>HAYAT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RESTAURANT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ORIGINAL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</w:t>
      </w:r>
      <w:r>
        <w:rPr>
          <w:rFonts w:ascii="Times New Roman" w:eastAsia="Times New Roman" w:hAnsi="Times New Roman" w:cs="Times New Roman"/>
          <w:sz w:val="28"/>
          <w:szCs w:val="28"/>
        </w:rPr>
        <w:t>из Единого государственного реестра недвижимости об объекте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ЕГРЮЛ; сведениями из государственного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реестра субъектов </w:t>
      </w:r>
      <w:r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предпринимательства; определением о принятии заявления к производству от 09.04.2025.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юридически значимых обстоятельств, опровергающих виновность </w:t>
      </w:r>
      <w:r>
        <w:rPr>
          <w:rStyle w:val="cat-OrganizationNamegrp-26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правонарушении, не представлено. Содержание протокола об административном правонарушении соответствует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8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доказательства, исследованные в судебном заседании, которые являются последовательными, не противоречивыми и достаточно полно подтверждающими вину </w:t>
      </w:r>
      <w:r>
        <w:rPr>
          <w:rStyle w:val="cat-OrganizationNamegrp-26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его действия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4 ст. 15.12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маркировки,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а также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</w:t>
      </w:r>
      <w:r>
        <w:rPr>
          <w:rStyle w:val="cat-OrganizationNamegrp-26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наказания, с учетом конкретных обстоятельств дела, специфики деятельности юридического лица, его финансового положения, характера и последствий совершенного правонарушения, степени вины </w:t>
      </w:r>
      <w:r>
        <w:rPr>
          <w:rStyle w:val="cat-OrganizationNamegrp-26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отсутствия отягчающих ответственность обстоятельств, а также в целях обеспечения назначения справедливого и соразмерного административного наказания,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назначить </w:t>
      </w:r>
      <w:r>
        <w:rPr>
          <w:rStyle w:val="cat-OrganizationNamegrp-26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 4 ст. 15.12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без конфискации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продукции, изъятой согласно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>изъятия вещей и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20/2025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05.03.2025, поскольку вопрос об уничтожении алкогольной продукции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будет разрешен в рамках дела об административном правонарушении № А75-7042/2025 в отношении </w:t>
      </w:r>
      <w:r>
        <w:rPr>
          <w:rStyle w:val="cat-OrganizationNamegrp-26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привлекаемого к административной ответственности по ч. 2 ст. 14.16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3 ст. 26.7, п. 3 ч</w:t>
      </w:r>
      <w:r>
        <w:rPr>
          <w:rFonts w:ascii="Times New Roman" w:eastAsia="Times New Roman" w:hAnsi="Times New Roman" w:cs="Times New Roman"/>
          <w:sz w:val="28"/>
          <w:szCs w:val="28"/>
        </w:rPr>
        <w:t>. 3 ст. 29.10 КоАП РФ компактные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>фото и видеозаписей подлежа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хранению при деле в течение всего его </w:t>
      </w:r>
      <w:r>
        <w:rPr>
          <w:rFonts w:ascii="Times New Roman" w:eastAsia="Times New Roman" w:hAnsi="Times New Roman" w:cs="Times New Roman"/>
          <w:sz w:val="28"/>
          <w:szCs w:val="28"/>
        </w:rPr>
        <w:t>срока хранения.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23.1, 29.9 - 29.11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pStyle w:val="Heading4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признать </w:t>
      </w:r>
      <w:r>
        <w:rPr>
          <w:rStyle w:val="cat-OrganizationNamegrp-27rplc-40"/>
          <w:b w:val="0"/>
          <w:bCs w:val="0"/>
          <w:i w:val="0"/>
          <w:sz w:val="28"/>
          <w:szCs w:val="28"/>
        </w:rPr>
        <w:t>наименование организации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виновным в </w:t>
      </w:r>
      <w:r>
        <w:rPr>
          <w:b w:val="0"/>
          <w:bCs w:val="0"/>
          <w:i w:val="0"/>
          <w:sz w:val="28"/>
          <w:szCs w:val="28"/>
        </w:rPr>
        <w:t>совершении административного правонарушения, предусмотренного</w:t>
      </w:r>
      <w:r>
        <w:rPr>
          <w:b w:val="0"/>
          <w:bCs w:val="0"/>
          <w:i w:val="0"/>
          <w:sz w:val="28"/>
          <w:szCs w:val="28"/>
        </w:rPr>
        <w:t> </w:t>
      </w:r>
      <w:hyperlink r:id="rId4" w:anchor="/document/12125267/entry/151204" w:history="1">
        <w:r>
          <w:rPr>
            <w:b w:val="0"/>
            <w:bCs w:val="0"/>
            <w:i w:val="0"/>
            <w:color w:val="0000EE"/>
            <w:sz w:val="28"/>
            <w:szCs w:val="28"/>
          </w:rPr>
          <w:t xml:space="preserve">частью 4 статьи </w:t>
        </w:r>
        <w:r>
          <w:rPr>
            <w:b w:val="0"/>
            <w:bCs w:val="0"/>
            <w:i w:val="0"/>
            <w:color w:val="0000EE"/>
            <w:sz w:val="28"/>
            <w:szCs w:val="28"/>
          </w:rPr>
          <w:t>15.12</w:t>
        </w:r>
      </w:hyperlink>
      <w:r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Кодекса</w:t>
      </w:r>
      <w:r>
        <w:rPr>
          <w:b w:val="0"/>
          <w:bCs w:val="0"/>
          <w:i w:val="0"/>
          <w:sz w:val="28"/>
          <w:szCs w:val="28"/>
        </w:rPr>
        <w:t xml:space="preserve"> Р</w:t>
      </w:r>
      <w:r>
        <w:rPr>
          <w:b w:val="0"/>
          <w:bCs w:val="0"/>
          <w:i w:val="0"/>
          <w:sz w:val="28"/>
          <w:szCs w:val="28"/>
        </w:rPr>
        <w:t xml:space="preserve">оссийской </w:t>
      </w:r>
      <w:r>
        <w:rPr>
          <w:b w:val="0"/>
          <w:bCs w:val="0"/>
          <w:i w:val="0"/>
          <w:sz w:val="28"/>
          <w:szCs w:val="28"/>
        </w:rPr>
        <w:t>Ф</w:t>
      </w:r>
      <w:r>
        <w:rPr>
          <w:b w:val="0"/>
          <w:bCs w:val="0"/>
          <w:i w:val="0"/>
          <w:sz w:val="28"/>
          <w:szCs w:val="28"/>
        </w:rPr>
        <w:t>едерации об административных правонарушениях</w:t>
      </w:r>
      <w:r>
        <w:rPr>
          <w:b w:val="0"/>
          <w:bCs w:val="0"/>
          <w:i w:val="0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Style w:val="cat-Sumgrp-25rplc-41"/>
          <w:b w:val="0"/>
          <w:bCs w:val="0"/>
          <w:i w:val="0"/>
          <w:sz w:val="28"/>
          <w:szCs w:val="28"/>
        </w:rPr>
        <w:t>сумма</w:t>
      </w:r>
      <w:r>
        <w:rPr>
          <w:b w:val="0"/>
          <w:bCs w:val="0"/>
          <w:i w:val="0"/>
          <w:sz w:val="28"/>
          <w:szCs w:val="28"/>
        </w:rPr>
        <w:t xml:space="preserve"> без конфискации</w:t>
      </w:r>
      <w:r>
        <w:rPr>
          <w:b w:val="0"/>
          <w:bCs w:val="0"/>
          <w:i w:val="0"/>
          <w:sz w:val="28"/>
          <w:szCs w:val="28"/>
        </w:rPr>
        <w:t xml:space="preserve"> алкогольной продукции, являющей</w:t>
      </w:r>
      <w:r>
        <w:rPr>
          <w:b w:val="0"/>
          <w:bCs w:val="0"/>
          <w:i w:val="0"/>
          <w:sz w:val="28"/>
          <w:szCs w:val="28"/>
        </w:rPr>
        <w:t>ся предметом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 и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хранить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в течение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срока хранения данного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0412365400805004652515124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привлекаемому лицу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 6 Ханты-Мансийского судебного района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0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3rplc-5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035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1rplc-3">
    <w:name w:val="cat-FIO grp-2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7rplc-5">
    <w:name w:val="cat-OrganizationName grp-27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OrganizationNamegrp-26rplc-10">
    <w:name w:val="cat-OrganizationName grp-26 rplc-10"/>
    <w:basedOn w:val="DefaultParagraphFont"/>
  </w:style>
  <w:style w:type="character" w:customStyle="1" w:styleId="cat-OrganizationNamegrp-26rplc-13">
    <w:name w:val="cat-OrganizationName grp-2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SumInWordsgrp-24rplc-21">
    <w:name w:val="cat-SumInWords grp-24 rplc-21"/>
    <w:basedOn w:val="DefaultParagraphFont"/>
  </w:style>
  <w:style w:type="character" w:customStyle="1" w:styleId="cat-OrganizationNamegrp-26rplc-22">
    <w:name w:val="cat-OrganizationName grp-26 rplc-22"/>
    <w:basedOn w:val="DefaultParagraphFont"/>
  </w:style>
  <w:style w:type="character" w:customStyle="1" w:styleId="cat-FIOgrp-22rplc-28">
    <w:name w:val="cat-FIO grp-22 rplc-28"/>
    <w:basedOn w:val="DefaultParagraphFont"/>
  </w:style>
  <w:style w:type="character" w:customStyle="1" w:styleId="cat-OrganizationNamegrp-26rplc-33">
    <w:name w:val="cat-OrganizationName grp-26 rplc-33"/>
    <w:basedOn w:val="DefaultParagraphFont"/>
  </w:style>
  <w:style w:type="character" w:customStyle="1" w:styleId="cat-OrganizationNamegrp-26rplc-34">
    <w:name w:val="cat-OrganizationName grp-26 rplc-34"/>
    <w:basedOn w:val="DefaultParagraphFont"/>
  </w:style>
  <w:style w:type="character" w:customStyle="1" w:styleId="cat-OrganizationNamegrp-26rplc-35">
    <w:name w:val="cat-OrganizationName grp-26 rplc-35"/>
    <w:basedOn w:val="DefaultParagraphFont"/>
  </w:style>
  <w:style w:type="character" w:customStyle="1" w:styleId="cat-OrganizationNamegrp-26rplc-36">
    <w:name w:val="cat-OrganizationName grp-26 rplc-36"/>
    <w:basedOn w:val="DefaultParagraphFont"/>
  </w:style>
  <w:style w:type="character" w:customStyle="1" w:styleId="cat-OrganizationNamegrp-26rplc-37">
    <w:name w:val="cat-OrganizationName grp-26 rplc-37"/>
    <w:basedOn w:val="DefaultParagraphFont"/>
  </w:style>
  <w:style w:type="character" w:customStyle="1" w:styleId="cat-OrganizationNamegrp-26rplc-39">
    <w:name w:val="cat-OrganizationName grp-26 rplc-39"/>
    <w:basedOn w:val="DefaultParagraphFont"/>
  </w:style>
  <w:style w:type="character" w:customStyle="1" w:styleId="cat-OrganizationNamegrp-27rplc-40">
    <w:name w:val="cat-OrganizationName grp-27 rplc-40"/>
    <w:basedOn w:val="DefaultParagraphFont"/>
  </w:style>
  <w:style w:type="character" w:customStyle="1" w:styleId="cat-Sumgrp-25rplc-41">
    <w:name w:val="cat-Sum grp-25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10rplc-51">
    <w:name w:val="cat-Address grp-10 rplc-51"/>
    <w:basedOn w:val="DefaultParagraphFont"/>
  </w:style>
  <w:style w:type="character" w:customStyle="1" w:styleId="cat-Addressgrp-11rplc-52">
    <w:name w:val="cat-Address grp-11 rplc-52"/>
    <w:basedOn w:val="DefaultParagraphFont"/>
  </w:style>
  <w:style w:type="character" w:customStyle="1" w:styleId="cat-FIOgrp-23rplc-53">
    <w:name w:val="cat-FIO grp-23 rplc-53"/>
    <w:basedOn w:val="DefaultParagraphFont"/>
  </w:style>
  <w:style w:type="character" w:customStyle="1" w:styleId="cat-FIOgrp-23rplc-54">
    <w:name w:val="cat-FIO grp-2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7DD6-C79D-4072-9E05-BA96657ECB2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